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eastAsia="黑体"/>
          <w:b/>
          <w:bCs/>
          <w:sz w:val="36"/>
          <w:szCs w:val="44"/>
        </w:rPr>
      </w:pPr>
      <w:r>
        <w:rPr>
          <w:rFonts w:hint="eastAsia" w:ascii="黑体" w:eastAsia="黑体"/>
          <w:b/>
          <w:bCs/>
          <w:sz w:val="36"/>
          <w:szCs w:val="44"/>
          <w:lang w:val="en-US" w:eastAsia="zh-CN"/>
        </w:rPr>
        <w:t>江井冈山应用科技学校</w:t>
      </w:r>
      <w:r>
        <w:rPr>
          <w:rFonts w:hint="eastAsia" w:ascii="黑体" w:eastAsia="黑体"/>
          <w:b/>
          <w:bCs/>
          <w:sz w:val="36"/>
          <w:szCs w:val="44"/>
        </w:rPr>
        <w:t>中高职三二分段自主招生</w:t>
      </w:r>
    </w:p>
    <w:p>
      <w:pPr>
        <w:overflowPunct w:val="0"/>
        <w:jc w:val="center"/>
        <w:rPr>
          <w:rFonts w:eastAsia="黑体"/>
          <w:b/>
          <w:bCs/>
          <w:sz w:val="36"/>
          <w:szCs w:val="44"/>
        </w:rPr>
      </w:pPr>
      <w:r>
        <w:rPr>
          <w:rFonts w:hint="eastAsia" w:eastAsia="黑体"/>
          <w:b/>
          <w:bCs/>
          <w:sz w:val="36"/>
          <w:szCs w:val="44"/>
        </w:rPr>
        <w:t>电子商务专业人才培养方案</w:t>
      </w:r>
    </w:p>
    <w:p>
      <w:pPr>
        <w:overflowPunct w:val="0"/>
        <w:jc w:val="center"/>
        <w:rPr>
          <w:rFonts w:eastAsia="黑体"/>
          <w:b/>
          <w:bCs/>
          <w:sz w:val="36"/>
          <w:szCs w:val="44"/>
        </w:rPr>
      </w:pPr>
    </w:p>
    <w:p>
      <w:pPr>
        <w:overflowPunct w:val="0"/>
        <w:adjustRightInd w:val="0"/>
        <w:ind w:firstLine="640" w:firstLineChars="20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一、专业名称</w:t>
      </w:r>
      <w:r>
        <w:rPr>
          <w:rFonts w:hint="eastAsia" w:eastAsia="黑体"/>
          <w:szCs w:val="32"/>
        </w:rPr>
        <w:t>及</w:t>
      </w:r>
      <w:r>
        <w:rPr>
          <w:rFonts w:eastAsia="黑体"/>
          <w:szCs w:val="32"/>
        </w:rPr>
        <w:t>代码</w:t>
      </w:r>
    </w:p>
    <w:p>
      <w:pPr>
        <w:overflowPunct w:val="0"/>
        <w:adjustRightInd w:val="0"/>
        <w:ind w:firstLine="640" w:firstLineChars="200"/>
        <w:outlineLvl w:val="0"/>
        <w:rPr>
          <w:rFonts w:eastAsia="方正仿宋简体"/>
        </w:rPr>
      </w:pPr>
      <w:r>
        <w:rPr>
          <w:rFonts w:hint="eastAsia" w:eastAsia="方正仿宋简体"/>
        </w:rPr>
        <w:t>电子商务（121100）</w:t>
      </w:r>
      <w:bookmarkStart w:id="0" w:name="_GoBack"/>
      <w:bookmarkEnd w:id="0"/>
    </w:p>
    <w:p>
      <w:pPr>
        <w:overflowPunct w:val="0"/>
        <w:adjustRightInd w:val="0"/>
        <w:ind w:firstLine="640" w:firstLineChars="20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二、入学要求</w:t>
      </w:r>
    </w:p>
    <w:p>
      <w:pPr>
        <w:overflowPunct w:val="0"/>
        <w:adjustRightInd w:val="0"/>
        <w:ind w:firstLine="64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eastAsia="方正仿宋简体"/>
        </w:rPr>
        <w:t>初中毕业生或具有同等学力者</w:t>
      </w:r>
    </w:p>
    <w:p>
      <w:pPr>
        <w:numPr>
          <w:ilvl w:val="0"/>
          <w:numId w:val="1"/>
        </w:numPr>
        <w:overflowPunct w:val="0"/>
        <w:adjustRightInd w:val="0"/>
        <w:ind w:firstLine="640" w:firstLineChars="200"/>
        <w:outlineLvl w:val="0"/>
        <w:rPr>
          <w:rFonts w:eastAsia="黑体"/>
          <w:szCs w:val="32"/>
        </w:rPr>
      </w:pPr>
      <w:r>
        <w:rPr>
          <w:rFonts w:hint="eastAsia" w:eastAsia="黑体"/>
          <w:szCs w:val="32"/>
        </w:rPr>
        <w:t>修业年限</w:t>
      </w:r>
    </w:p>
    <w:p>
      <w:pPr>
        <w:overflowPunct w:val="0"/>
        <w:adjustRightInd w:val="0"/>
        <w:ind w:firstLine="640" w:firstLineChars="200"/>
        <w:outlineLvl w:val="0"/>
        <w:rPr>
          <w:rFonts w:eastAsia="黑体"/>
          <w:szCs w:val="32"/>
        </w:rPr>
      </w:pPr>
      <w:r>
        <w:rPr>
          <w:rFonts w:eastAsia="方正仿宋简体"/>
        </w:rPr>
        <w:t>3年</w:t>
      </w:r>
    </w:p>
    <w:p>
      <w:pPr>
        <w:numPr>
          <w:ilvl w:val="0"/>
          <w:numId w:val="2"/>
        </w:numPr>
        <w:overflowPunct w:val="0"/>
        <w:adjustRightInd w:val="0"/>
        <w:ind w:firstLine="640" w:firstLineChars="20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职业</w:t>
      </w:r>
      <w:r>
        <w:rPr>
          <w:rFonts w:hint="eastAsia" w:eastAsia="黑体"/>
          <w:szCs w:val="32"/>
        </w:rPr>
        <w:t>面向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316"/>
        <w:gridCol w:w="335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20" w:type="dxa"/>
            <w:vAlign w:val="center"/>
          </w:tcPr>
          <w:p>
            <w:pPr>
              <w:overflowPunct w:val="0"/>
              <w:adjustRightInd w:val="0"/>
              <w:jc w:val="center"/>
              <w:outlineLvl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2316" w:type="dxa"/>
            <w:vAlign w:val="center"/>
          </w:tcPr>
          <w:p>
            <w:pPr>
              <w:overflowPunct w:val="0"/>
              <w:adjustRightInd w:val="0"/>
              <w:jc w:val="center"/>
              <w:outlineLvl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对应职业（岗位）</w:t>
            </w:r>
          </w:p>
        </w:tc>
        <w:tc>
          <w:tcPr>
            <w:tcW w:w="3355" w:type="dxa"/>
            <w:vAlign w:val="center"/>
          </w:tcPr>
          <w:p>
            <w:pPr>
              <w:overflowPunct w:val="0"/>
              <w:adjustRightInd w:val="0"/>
              <w:jc w:val="center"/>
              <w:outlineLvl w:val="0"/>
              <w:rPr>
                <w:rFonts w:ascii="黑体" w:hAnsi="黑体" w:eastAsia="黑体" w:cs="黑体"/>
                <w:sz w:val="24"/>
                <w:szCs w:val="24"/>
                <w:highlight w:val="yellow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职业资格证书举例</w:t>
            </w:r>
          </w:p>
        </w:tc>
        <w:tc>
          <w:tcPr>
            <w:tcW w:w="2131" w:type="dxa"/>
            <w:vAlign w:val="center"/>
          </w:tcPr>
          <w:p>
            <w:pPr>
              <w:overflowPunct w:val="0"/>
              <w:adjustRightInd w:val="0"/>
              <w:jc w:val="center"/>
              <w:outlineLvl w:val="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专业（技能）方向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20" w:type="dxa"/>
            <w:vAlign w:val="center"/>
          </w:tcPr>
          <w:p>
            <w:pPr>
              <w:overflowPunct w:val="0"/>
              <w:adjustRightInd w:val="0"/>
              <w:jc w:val="center"/>
              <w:outlineLvl w:val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16" w:type="dxa"/>
            <w:vAlign w:val="center"/>
          </w:tcPr>
          <w:p>
            <w:pPr>
              <w:overflowPunct w:val="0"/>
              <w:adjustRightInd w:val="0"/>
              <w:jc w:val="center"/>
              <w:outlineLvl w:val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网络销售、网络推广</w:t>
            </w:r>
          </w:p>
        </w:tc>
        <w:tc>
          <w:tcPr>
            <w:tcW w:w="3355" w:type="dxa"/>
            <w:vAlign w:val="center"/>
          </w:tcPr>
          <w:p>
            <w:pPr>
              <w:overflowPunct w:val="0"/>
              <w:adjustRightInd w:val="0"/>
              <w:jc w:val="center"/>
              <w:outlineLv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网店运营推广（初级）</w:t>
            </w:r>
          </w:p>
        </w:tc>
        <w:tc>
          <w:tcPr>
            <w:tcW w:w="2131" w:type="dxa"/>
            <w:vAlign w:val="center"/>
          </w:tcPr>
          <w:p>
            <w:pPr>
              <w:overflowPunct w:val="0"/>
              <w:adjustRightInd w:val="0"/>
              <w:jc w:val="center"/>
              <w:outlineLvl w:val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20" w:type="dxa"/>
            <w:vAlign w:val="center"/>
          </w:tcPr>
          <w:p>
            <w:pPr>
              <w:overflowPunct w:val="0"/>
              <w:adjustRightInd w:val="0"/>
              <w:jc w:val="center"/>
              <w:outlineLvl w:val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316" w:type="dxa"/>
            <w:vAlign w:val="center"/>
          </w:tcPr>
          <w:p>
            <w:pPr>
              <w:overflowPunct w:val="0"/>
              <w:adjustRightInd w:val="0"/>
              <w:jc w:val="center"/>
              <w:outlineLvl w:val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网店编辑</w:t>
            </w:r>
          </w:p>
        </w:tc>
        <w:tc>
          <w:tcPr>
            <w:tcW w:w="3355" w:type="dxa"/>
            <w:vAlign w:val="center"/>
          </w:tcPr>
          <w:p>
            <w:pPr>
              <w:overflowPunct w:val="0"/>
              <w:adjustRightInd w:val="0"/>
              <w:jc w:val="center"/>
              <w:outlineLv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网络编辑员</w:t>
            </w:r>
          </w:p>
          <w:p>
            <w:pPr>
              <w:overflowPunct w:val="0"/>
              <w:adjustRightInd w:val="0"/>
              <w:jc w:val="center"/>
              <w:outlineLv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计算机网络管理员</w:t>
            </w:r>
          </w:p>
        </w:tc>
        <w:tc>
          <w:tcPr>
            <w:tcW w:w="2131" w:type="dxa"/>
            <w:vAlign w:val="center"/>
          </w:tcPr>
          <w:p>
            <w:pPr>
              <w:overflowPunct w:val="0"/>
              <w:adjustRightInd w:val="0"/>
              <w:jc w:val="center"/>
              <w:outlineLvl w:val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网店编辑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20" w:type="dxa"/>
            <w:vAlign w:val="center"/>
          </w:tcPr>
          <w:p>
            <w:pPr>
              <w:overflowPunct w:val="0"/>
              <w:adjustRightInd w:val="0"/>
              <w:jc w:val="center"/>
              <w:outlineLvl w:val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316" w:type="dxa"/>
            <w:vAlign w:val="center"/>
          </w:tcPr>
          <w:p>
            <w:pPr>
              <w:overflowPunct w:val="0"/>
              <w:adjustRightInd w:val="0"/>
              <w:jc w:val="center"/>
              <w:outlineLvl w:val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客户服务</w:t>
            </w:r>
          </w:p>
        </w:tc>
        <w:tc>
          <w:tcPr>
            <w:tcW w:w="3355" w:type="dxa"/>
            <w:vAlign w:val="center"/>
          </w:tcPr>
          <w:p>
            <w:pPr>
              <w:overflowPunct w:val="0"/>
              <w:adjustRightInd w:val="0"/>
              <w:jc w:val="center"/>
              <w:outlineLvl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普通话水平测试等级证书</w:t>
            </w:r>
          </w:p>
        </w:tc>
        <w:tc>
          <w:tcPr>
            <w:tcW w:w="2131" w:type="dxa"/>
            <w:vAlign w:val="center"/>
          </w:tcPr>
          <w:p>
            <w:pPr>
              <w:overflowPunct w:val="0"/>
              <w:adjustRightInd w:val="0"/>
              <w:jc w:val="center"/>
              <w:outlineLvl w:val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客户服务</w:t>
            </w:r>
          </w:p>
        </w:tc>
      </w:tr>
    </w:tbl>
    <w:p>
      <w:pPr>
        <w:overflowPunct w:val="0"/>
        <w:adjustRightInd w:val="0"/>
        <w:ind w:firstLine="640" w:firstLineChars="20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五、培养目标与培养规格</w:t>
      </w:r>
    </w:p>
    <w:p>
      <w:pPr>
        <w:overflowPunct w:val="0"/>
        <w:adjustRightInd w:val="0"/>
        <w:ind w:firstLine="643" w:firstLineChars="200"/>
        <w:outlineLvl w:val="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（一）培养目标</w:t>
      </w:r>
    </w:p>
    <w:p>
      <w:pPr>
        <w:overflowPunct w:val="0"/>
        <w:adjustRightInd w:val="0"/>
        <w:outlineLvl w:val="0"/>
        <w:rPr>
          <w:rFonts w:eastAsia="方正仿宋简体"/>
        </w:rPr>
      </w:pPr>
      <w:r>
        <w:rPr>
          <w:rFonts w:hint="eastAsia" w:eastAsia="黑体"/>
          <w:szCs w:val="32"/>
        </w:rPr>
        <w:t xml:space="preserve">  </w:t>
      </w:r>
      <w:r>
        <w:rPr>
          <w:rFonts w:hint="eastAsia" w:eastAsia="方正仿宋简体"/>
        </w:rPr>
        <w:t xml:space="preserve">  本专业坚持立德树人，面向商业行业企业，培养通过电子商务平台从事网络营销、网店编辑、客户服务等工作，德智体美全面发展的高素质劳动者和技能型人才。</w:t>
      </w:r>
    </w:p>
    <w:p>
      <w:pPr>
        <w:overflowPunct w:val="0"/>
        <w:adjustRightInd w:val="0"/>
        <w:ind w:firstLine="643" w:firstLineChars="200"/>
        <w:outlineLvl w:val="0"/>
        <w:rPr>
          <w:rFonts w:eastAsia="黑体"/>
          <w:szCs w:val="32"/>
        </w:rPr>
      </w:pPr>
      <w:r>
        <w:rPr>
          <w:rFonts w:eastAsia="楷体_GB2312"/>
          <w:b/>
          <w:szCs w:val="32"/>
        </w:rPr>
        <w:t>（二）培养规格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本专业毕业生应具有以下职业素养、专业知识和技能：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1.职业素养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fldChar w:fldCharType="begin"/>
      </w:r>
      <w:r>
        <w:rPr>
          <w:rFonts w:eastAsia="方正仿宋简体"/>
        </w:rPr>
        <w:instrText xml:space="preserve"> </w:instrText>
      </w:r>
      <w:r>
        <w:rPr>
          <w:rFonts w:hint="eastAsia" w:eastAsia="方正仿宋简体"/>
        </w:rPr>
        <w:instrText xml:space="preserve">= 1 \* GB3</w:instrText>
      </w:r>
      <w:r>
        <w:rPr>
          <w:rFonts w:eastAsia="方正仿宋简体"/>
        </w:rPr>
        <w:instrText xml:space="preserve"> </w:instrText>
      </w:r>
      <w:r>
        <w:rPr>
          <w:rFonts w:eastAsia="方正仿宋简体"/>
        </w:rPr>
        <w:fldChar w:fldCharType="separate"/>
      </w:r>
      <w:r>
        <w:rPr>
          <w:rFonts w:hint="eastAsia" w:eastAsia="方正仿宋简体"/>
        </w:rPr>
        <w:t>①</w:t>
      </w:r>
      <w:r>
        <w:rPr>
          <w:rFonts w:eastAsia="方正仿宋简体"/>
        </w:rPr>
        <w:fldChar w:fldCharType="end"/>
      </w:r>
      <w:r>
        <w:rPr>
          <w:rFonts w:hint="eastAsia" w:eastAsia="方正仿宋简体"/>
        </w:rPr>
        <w:t>具有良好的职业道德，能自觉遵守行业法规、规范和企业规章制度。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fldChar w:fldCharType="begin"/>
      </w:r>
      <w:r>
        <w:rPr>
          <w:rFonts w:eastAsia="方正仿宋简体"/>
        </w:rPr>
        <w:instrText xml:space="preserve"> </w:instrText>
      </w:r>
      <w:r>
        <w:rPr>
          <w:rFonts w:hint="eastAsia" w:eastAsia="方正仿宋简体"/>
        </w:rPr>
        <w:instrText xml:space="preserve">= 2 \* GB3</w:instrText>
      </w:r>
      <w:r>
        <w:rPr>
          <w:rFonts w:eastAsia="方正仿宋简体"/>
        </w:rPr>
        <w:instrText xml:space="preserve"> </w:instrText>
      </w:r>
      <w:r>
        <w:rPr>
          <w:rFonts w:eastAsia="方正仿宋简体"/>
        </w:rPr>
        <w:fldChar w:fldCharType="separate"/>
      </w:r>
      <w:r>
        <w:rPr>
          <w:rFonts w:hint="eastAsia" w:eastAsia="方正仿宋简体"/>
        </w:rPr>
        <w:t>②</w:t>
      </w:r>
      <w:r>
        <w:rPr>
          <w:rFonts w:eastAsia="方正仿宋简体"/>
        </w:rPr>
        <w:fldChar w:fldCharType="end"/>
      </w:r>
      <w:r>
        <w:rPr>
          <w:rFonts w:hint="eastAsia" w:eastAsia="方正仿宋简体"/>
        </w:rPr>
        <w:t>具备网络交易安全意识，能防范个人信息泄漏，辨别网络欺诈，采用正规渠道实施网络买卖与支付。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fldChar w:fldCharType="begin"/>
      </w:r>
      <w:r>
        <w:rPr>
          <w:rFonts w:eastAsia="方正仿宋简体"/>
        </w:rPr>
        <w:instrText xml:space="preserve"> </w:instrText>
      </w:r>
      <w:r>
        <w:rPr>
          <w:rFonts w:hint="eastAsia" w:eastAsia="方正仿宋简体"/>
        </w:rPr>
        <w:instrText xml:space="preserve">= 3 \* GB3</w:instrText>
      </w:r>
      <w:r>
        <w:rPr>
          <w:rFonts w:eastAsia="方正仿宋简体"/>
        </w:rPr>
        <w:instrText xml:space="preserve"> </w:instrText>
      </w:r>
      <w:r>
        <w:rPr>
          <w:rFonts w:eastAsia="方正仿宋简体"/>
        </w:rPr>
        <w:fldChar w:fldCharType="separate"/>
      </w:r>
      <w:r>
        <w:rPr>
          <w:rFonts w:hint="eastAsia" w:eastAsia="方正仿宋简体"/>
        </w:rPr>
        <w:t>③</w:t>
      </w:r>
      <w:r>
        <w:rPr>
          <w:rFonts w:eastAsia="方正仿宋简体"/>
        </w:rPr>
        <w:fldChar w:fldCharType="end"/>
      </w:r>
      <w:r>
        <w:rPr>
          <w:rFonts w:hint="eastAsia" w:eastAsia="方正仿宋简体"/>
        </w:rPr>
        <w:t>具有良好的语言表达和沟通能力。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fldChar w:fldCharType="begin"/>
      </w:r>
      <w:r>
        <w:rPr>
          <w:rFonts w:eastAsia="方正仿宋简体"/>
        </w:rPr>
        <w:instrText xml:space="preserve"> </w:instrText>
      </w:r>
      <w:r>
        <w:rPr>
          <w:rFonts w:hint="eastAsia" w:eastAsia="方正仿宋简体"/>
        </w:rPr>
        <w:instrText xml:space="preserve">= 4 \* GB3</w:instrText>
      </w:r>
      <w:r>
        <w:rPr>
          <w:rFonts w:eastAsia="方正仿宋简体"/>
        </w:rPr>
        <w:instrText xml:space="preserve"> </w:instrText>
      </w:r>
      <w:r>
        <w:rPr>
          <w:rFonts w:eastAsia="方正仿宋简体"/>
        </w:rPr>
        <w:fldChar w:fldCharType="separate"/>
      </w:r>
      <w:r>
        <w:rPr>
          <w:rFonts w:hint="eastAsia" w:eastAsia="方正仿宋简体"/>
        </w:rPr>
        <w:t>④</w:t>
      </w:r>
      <w:r>
        <w:rPr>
          <w:rFonts w:eastAsia="方正仿宋简体"/>
        </w:rPr>
        <w:fldChar w:fldCharType="end"/>
      </w:r>
      <w:r>
        <w:rPr>
          <w:rFonts w:hint="eastAsia" w:eastAsia="方正仿宋简体"/>
        </w:rPr>
        <w:t>具有执行能力、应变能力、团队协作与承压能力。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fldChar w:fldCharType="begin"/>
      </w:r>
      <w:r>
        <w:rPr>
          <w:rFonts w:eastAsia="方正仿宋简体"/>
        </w:rPr>
        <w:instrText xml:space="preserve"> </w:instrText>
      </w:r>
      <w:r>
        <w:rPr>
          <w:rFonts w:hint="eastAsia" w:eastAsia="方正仿宋简体"/>
        </w:rPr>
        <w:instrText xml:space="preserve">= 5 \* GB3</w:instrText>
      </w:r>
      <w:r>
        <w:rPr>
          <w:rFonts w:eastAsia="方正仿宋简体"/>
        </w:rPr>
        <w:instrText xml:space="preserve"> </w:instrText>
      </w:r>
      <w:r>
        <w:rPr>
          <w:rFonts w:eastAsia="方正仿宋简体"/>
        </w:rPr>
        <w:fldChar w:fldCharType="separate"/>
      </w:r>
      <w:r>
        <w:rPr>
          <w:rFonts w:hint="eastAsia" w:eastAsia="方正仿宋简体"/>
        </w:rPr>
        <w:t>⑤</w:t>
      </w:r>
      <w:r>
        <w:rPr>
          <w:rFonts w:eastAsia="方正仿宋简体"/>
        </w:rPr>
        <w:fldChar w:fldCharType="end"/>
      </w:r>
      <w:r>
        <w:rPr>
          <w:rFonts w:hint="eastAsia" w:eastAsia="方正仿宋简体"/>
        </w:rPr>
        <w:t>具有较强的逻辑思维能力和独立工作能力。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fldChar w:fldCharType="begin"/>
      </w:r>
      <w:r>
        <w:rPr>
          <w:rFonts w:eastAsia="方正仿宋简体"/>
        </w:rPr>
        <w:instrText xml:space="preserve"> </w:instrText>
      </w:r>
      <w:r>
        <w:rPr>
          <w:rFonts w:hint="eastAsia" w:eastAsia="方正仿宋简体"/>
        </w:rPr>
        <w:instrText xml:space="preserve">= 6 \* GB3</w:instrText>
      </w:r>
      <w:r>
        <w:rPr>
          <w:rFonts w:eastAsia="方正仿宋简体"/>
        </w:rPr>
        <w:instrText xml:space="preserve"> </w:instrText>
      </w:r>
      <w:r>
        <w:rPr>
          <w:rFonts w:eastAsia="方正仿宋简体"/>
        </w:rPr>
        <w:fldChar w:fldCharType="separate"/>
      </w:r>
      <w:r>
        <w:rPr>
          <w:rFonts w:hint="eastAsia" w:eastAsia="方正仿宋简体"/>
        </w:rPr>
        <w:t>⑥</w:t>
      </w:r>
      <w:r>
        <w:rPr>
          <w:rFonts w:eastAsia="方正仿宋简体"/>
        </w:rPr>
        <w:fldChar w:fldCharType="end"/>
      </w:r>
      <w:r>
        <w:rPr>
          <w:rFonts w:hint="eastAsia" w:eastAsia="方正仿宋简体"/>
        </w:rPr>
        <w:t>具有创新能力和不断学习新知识的能力。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2.专业知识和技能</w:t>
      </w:r>
    </w:p>
    <w:p>
      <w:pPr>
        <w:overflowPunct w:val="0"/>
        <w:adjustRightInd w:val="0"/>
        <w:rPr>
          <w:rFonts w:eastAsia="方正仿宋简体"/>
        </w:rPr>
      </w:pPr>
      <w:r>
        <w:rPr>
          <w:rFonts w:hint="eastAsia" w:eastAsia="方正仿宋简体"/>
        </w:rPr>
        <w:t xml:space="preserve">    </w:t>
      </w:r>
      <w:r>
        <w:rPr>
          <w:rFonts w:eastAsia="方正仿宋简体"/>
        </w:rPr>
        <w:fldChar w:fldCharType="begin"/>
      </w:r>
      <w:r>
        <w:rPr>
          <w:rFonts w:eastAsia="方正仿宋简体"/>
        </w:rPr>
        <w:instrText xml:space="preserve"> </w:instrText>
      </w:r>
      <w:r>
        <w:rPr>
          <w:rFonts w:hint="eastAsia" w:eastAsia="方正仿宋简体"/>
        </w:rPr>
        <w:instrText xml:space="preserve">= 1 \* GB3</w:instrText>
      </w:r>
      <w:r>
        <w:rPr>
          <w:rFonts w:eastAsia="方正仿宋简体"/>
        </w:rPr>
        <w:instrText xml:space="preserve"> </w:instrText>
      </w:r>
      <w:r>
        <w:rPr>
          <w:rFonts w:eastAsia="方正仿宋简体"/>
        </w:rPr>
        <w:fldChar w:fldCharType="separate"/>
      </w:r>
      <w:r>
        <w:rPr>
          <w:rFonts w:hint="eastAsia" w:eastAsia="方正仿宋简体"/>
        </w:rPr>
        <w:t>①</w:t>
      </w:r>
      <w:r>
        <w:rPr>
          <w:rFonts w:eastAsia="方正仿宋简体"/>
        </w:rPr>
        <w:fldChar w:fldCharType="end"/>
      </w:r>
      <w:r>
        <w:rPr>
          <w:rFonts w:hint="eastAsia" w:eastAsia="方正仿宋简体"/>
        </w:rPr>
        <w:t>了解基本的商务礼仪常识。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fldChar w:fldCharType="begin"/>
      </w:r>
      <w:r>
        <w:rPr>
          <w:rFonts w:eastAsia="方正仿宋简体"/>
        </w:rPr>
        <w:instrText xml:space="preserve"> </w:instrText>
      </w:r>
      <w:r>
        <w:rPr>
          <w:rFonts w:hint="eastAsia" w:eastAsia="方正仿宋简体"/>
        </w:rPr>
        <w:instrText xml:space="preserve">= 2 \* GB3</w:instrText>
      </w:r>
      <w:r>
        <w:rPr>
          <w:rFonts w:eastAsia="方正仿宋简体"/>
        </w:rPr>
        <w:instrText xml:space="preserve"> </w:instrText>
      </w:r>
      <w:r>
        <w:rPr>
          <w:rFonts w:eastAsia="方正仿宋简体"/>
        </w:rPr>
        <w:fldChar w:fldCharType="separate"/>
      </w:r>
      <w:r>
        <w:rPr>
          <w:rFonts w:hint="eastAsia" w:eastAsia="方正仿宋简体"/>
        </w:rPr>
        <w:t>②</w:t>
      </w:r>
      <w:r>
        <w:rPr>
          <w:rFonts w:eastAsia="方正仿宋简体"/>
        </w:rPr>
        <w:fldChar w:fldCharType="end"/>
      </w:r>
      <w:r>
        <w:rPr>
          <w:rFonts w:hint="eastAsia" w:eastAsia="方正仿宋简体"/>
        </w:rPr>
        <w:t>了解营销基础知识。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fldChar w:fldCharType="begin"/>
      </w:r>
      <w:r>
        <w:rPr>
          <w:rFonts w:eastAsia="方正仿宋简体"/>
        </w:rPr>
        <w:instrText xml:space="preserve"> </w:instrText>
      </w:r>
      <w:r>
        <w:rPr>
          <w:rFonts w:hint="eastAsia" w:eastAsia="方正仿宋简体"/>
        </w:rPr>
        <w:instrText xml:space="preserve">= 3 \* GB3</w:instrText>
      </w:r>
      <w:r>
        <w:rPr>
          <w:rFonts w:eastAsia="方正仿宋简体"/>
        </w:rPr>
        <w:instrText xml:space="preserve"> </w:instrText>
      </w:r>
      <w:r>
        <w:rPr>
          <w:rFonts w:eastAsia="方正仿宋简体"/>
        </w:rPr>
        <w:fldChar w:fldCharType="separate"/>
      </w:r>
      <w:r>
        <w:rPr>
          <w:rFonts w:hint="eastAsia" w:eastAsia="方正仿宋简体"/>
        </w:rPr>
        <w:t>③</w:t>
      </w:r>
      <w:r>
        <w:rPr>
          <w:rFonts w:eastAsia="方正仿宋简体"/>
        </w:rPr>
        <w:fldChar w:fldCharType="end"/>
      </w:r>
      <w:r>
        <w:rPr>
          <w:rFonts w:hint="eastAsia" w:eastAsia="方正仿宋简体"/>
        </w:rPr>
        <w:t>掌握计算机应用基础知识，能使用计算机常用工具软件（包括网络工具软件）处理日常工作文档，满足工作需要。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fldChar w:fldCharType="begin"/>
      </w:r>
      <w:r>
        <w:rPr>
          <w:rFonts w:eastAsia="方正仿宋简体"/>
        </w:rPr>
        <w:instrText xml:space="preserve"> </w:instrText>
      </w:r>
      <w:r>
        <w:rPr>
          <w:rFonts w:hint="eastAsia" w:eastAsia="方正仿宋简体"/>
        </w:rPr>
        <w:instrText xml:space="preserve">= 4 \* GB3</w:instrText>
      </w:r>
      <w:r>
        <w:rPr>
          <w:rFonts w:eastAsia="方正仿宋简体"/>
        </w:rPr>
        <w:instrText xml:space="preserve"> </w:instrText>
      </w:r>
      <w:r>
        <w:rPr>
          <w:rFonts w:eastAsia="方正仿宋简体"/>
        </w:rPr>
        <w:fldChar w:fldCharType="separate"/>
      </w:r>
      <w:r>
        <w:rPr>
          <w:rFonts w:hint="eastAsia" w:eastAsia="方正仿宋简体"/>
        </w:rPr>
        <w:t>④</w:t>
      </w:r>
      <w:r>
        <w:rPr>
          <w:rFonts w:eastAsia="方正仿宋简体"/>
        </w:rPr>
        <w:fldChar w:fldCharType="end"/>
      </w:r>
      <w:r>
        <w:rPr>
          <w:rFonts w:hint="eastAsia" w:eastAsia="方正仿宋简体"/>
        </w:rPr>
        <w:t>掌握电子商务基础知识，能熟练使用互联网交易平台处理B2B、B2C、C2C、团购等商务活动交易。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fldChar w:fldCharType="begin"/>
      </w:r>
      <w:r>
        <w:rPr>
          <w:rFonts w:eastAsia="方正仿宋简体"/>
        </w:rPr>
        <w:instrText xml:space="preserve"> </w:instrText>
      </w:r>
      <w:r>
        <w:rPr>
          <w:rFonts w:hint="eastAsia" w:eastAsia="方正仿宋简体"/>
        </w:rPr>
        <w:instrText xml:space="preserve">= 5 \* GB3</w:instrText>
      </w:r>
      <w:r>
        <w:rPr>
          <w:rFonts w:eastAsia="方正仿宋简体"/>
        </w:rPr>
        <w:instrText xml:space="preserve"> </w:instrText>
      </w:r>
      <w:r>
        <w:rPr>
          <w:rFonts w:eastAsia="方正仿宋简体"/>
        </w:rPr>
        <w:fldChar w:fldCharType="separate"/>
      </w:r>
      <w:r>
        <w:rPr>
          <w:rFonts w:hint="eastAsia" w:eastAsia="方正仿宋简体"/>
        </w:rPr>
        <w:t>⑤</w:t>
      </w:r>
      <w:r>
        <w:rPr>
          <w:rFonts w:eastAsia="方正仿宋简体"/>
        </w:rPr>
        <w:fldChar w:fldCharType="end"/>
      </w:r>
      <w:r>
        <w:rPr>
          <w:rFonts w:hint="eastAsia" w:eastAsia="方正仿宋简体"/>
        </w:rPr>
        <w:t>掌握电子商务网站信息采集与信息加工的相关知识，能完成信息搜集、原创、编辑、发布等信息处理工作。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fldChar w:fldCharType="begin"/>
      </w:r>
      <w:r>
        <w:rPr>
          <w:rFonts w:eastAsia="方正仿宋简体"/>
        </w:rPr>
        <w:instrText xml:space="preserve"> </w:instrText>
      </w:r>
      <w:r>
        <w:rPr>
          <w:rFonts w:hint="eastAsia" w:eastAsia="方正仿宋简体"/>
        </w:rPr>
        <w:instrText xml:space="preserve">= 6 \* GB3</w:instrText>
      </w:r>
      <w:r>
        <w:rPr>
          <w:rFonts w:eastAsia="方正仿宋简体"/>
        </w:rPr>
        <w:instrText xml:space="preserve"> </w:instrText>
      </w:r>
      <w:r>
        <w:rPr>
          <w:rFonts w:eastAsia="方正仿宋简体"/>
        </w:rPr>
        <w:fldChar w:fldCharType="separate"/>
      </w:r>
      <w:r>
        <w:rPr>
          <w:rFonts w:hint="eastAsia" w:eastAsia="方正仿宋简体"/>
        </w:rPr>
        <w:t>⑥</w:t>
      </w:r>
      <w:r>
        <w:rPr>
          <w:rFonts w:eastAsia="方正仿宋简体"/>
        </w:rPr>
        <w:fldChar w:fldCharType="end"/>
      </w:r>
      <w:r>
        <w:rPr>
          <w:rFonts w:hint="eastAsia" w:eastAsia="方正仿宋简体"/>
        </w:rPr>
        <w:t>掌握电子商务物流配送相关知识，能完成商品打包、订单处理、配送等环节的重要工作，符合企业规范。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⑦掌握电子商务网站相关知识，能根据需求，设计网站风格、网页布局、网站色调等，并使用设计类工具软件呈现设计效果图。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⑧掌握网络营销相关知识，能根据需求，操作站内和站外推广媒介，达到网络营销目的。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⑨掌握电子商务日常工作中客户服务相关专业知识，能按照服务规范与流程，服务客户，提出顾客接受的解决方案。</w:t>
      </w:r>
    </w:p>
    <w:p>
      <w:pPr>
        <w:overflowPunct w:val="0"/>
        <w:adjustRightInd w:val="0"/>
        <w:ind w:firstLine="640" w:firstLineChars="200"/>
        <w:outlineLvl w:val="0"/>
        <w:rPr>
          <w:rFonts w:eastAsia="黑体"/>
          <w:szCs w:val="32"/>
        </w:rPr>
      </w:pPr>
      <w:r>
        <w:rPr>
          <w:rFonts w:hint="eastAsia" w:eastAsia="黑体"/>
          <w:szCs w:val="32"/>
        </w:rPr>
        <w:t>专业（技能）方向——客户服务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①</w:t>
      </w:r>
      <w:r>
        <w:rPr>
          <w:rFonts w:hint="eastAsia" w:eastAsia="方正仿宋简体"/>
        </w:rPr>
        <w:t>能使用标准的普通话与客户交流。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②</w:t>
      </w:r>
      <w:r>
        <w:rPr>
          <w:rFonts w:hint="eastAsia" w:eastAsia="方正仿宋简体"/>
        </w:rPr>
        <w:t>能使用规范化语言服务客户，与顾客沟通顺畅。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③</w:t>
      </w:r>
      <w:r>
        <w:rPr>
          <w:rFonts w:hint="eastAsia" w:eastAsia="方正仿宋简体"/>
        </w:rPr>
        <w:t>能理解客户需求，正确录入信息，汉字录入速度达到80字/分钟。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④</w:t>
      </w:r>
      <w:r>
        <w:rPr>
          <w:rFonts w:hint="eastAsia" w:eastAsia="方正仿宋简体"/>
        </w:rPr>
        <w:t>能按照客户关系管理流程与规范，使用CRM客户关系管理系统，实施大客户关系管理。</w:t>
      </w:r>
    </w:p>
    <w:p>
      <w:pPr>
        <w:overflowPunct w:val="0"/>
        <w:adjustRightInd w:val="0"/>
        <w:ind w:firstLine="640" w:firstLineChars="200"/>
        <w:outlineLvl w:val="0"/>
        <w:rPr>
          <w:rFonts w:eastAsia="黑体"/>
          <w:szCs w:val="32"/>
        </w:rPr>
      </w:pPr>
      <w:r>
        <w:rPr>
          <w:rFonts w:hint="eastAsia" w:eastAsia="黑体"/>
          <w:szCs w:val="32"/>
        </w:rPr>
        <w:t>专业（技能）方向——网络营销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①</w:t>
      </w:r>
      <w:r>
        <w:rPr>
          <w:rFonts w:hint="eastAsia" w:eastAsia="方正仿宋简体"/>
        </w:rPr>
        <w:t>能根据企业需求，撰写不同类型的软文，符合行业规范。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②</w:t>
      </w:r>
      <w:r>
        <w:rPr>
          <w:rFonts w:hint="eastAsia" w:eastAsia="方正仿宋简体"/>
        </w:rPr>
        <w:t>能根据企业需求，策划促销活动主题，撰写促销活动方案，制定促销活动实施计划。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③</w:t>
      </w:r>
      <w:r>
        <w:rPr>
          <w:rFonts w:hint="eastAsia" w:eastAsia="方正仿宋简体"/>
        </w:rPr>
        <w:t>能根据推广目标，实施基础的SEO推广，满足基本要求。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④</w:t>
      </w:r>
      <w:r>
        <w:rPr>
          <w:rFonts w:hint="eastAsia" w:eastAsia="方正仿宋简体"/>
        </w:rPr>
        <w:t>能根据企业需求，运用整合网络营销相关知识，利用推广媒介实施网络推广。</w:t>
      </w:r>
    </w:p>
    <w:p>
      <w:pPr>
        <w:overflowPunct w:val="0"/>
        <w:adjustRightInd w:val="0"/>
        <w:ind w:firstLine="640" w:firstLineChars="200"/>
        <w:outlineLvl w:val="0"/>
        <w:rPr>
          <w:rFonts w:eastAsia="黑体"/>
          <w:szCs w:val="32"/>
        </w:rPr>
      </w:pPr>
      <w:r>
        <w:rPr>
          <w:rFonts w:hint="eastAsia" w:eastAsia="黑体"/>
          <w:szCs w:val="32"/>
        </w:rPr>
        <w:t>专业（技能）方向——网店编辑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①</w:t>
      </w:r>
      <w:r>
        <w:rPr>
          <w:rFonts w:hint="eastAsia" w:eastAsia="方正仿宋简体"/>
        </w:rPr>
        <w:t>能通过修改html语言代码，完成页面编辑。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②</w:t>
      </w:r>
      <w:r>
        <w:rPr>
          <w:rFonts w:hint="eastAsia" w:eastAsia="方正仿宋简体"/>
        </w:rPr>
        <w:t>能使用设计类工具软件，按照网站设计效果图建设网站，符合行业规范。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③</w:t>
      </w:r>
      <w:r>
        <w:rPr>
          <w:rFonts w:hint="eastAsia" w:eastAsia="方正仿宋简体"/>
        </w:rPr>
        <w:t>能根据促销方案，使用工具软件，设计制作促销广告，清晰表达促销方案重点信息。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④</w:t>
      </w:r>
      <w:r>
        <w:rPr>
          <w:rFonts w:hint="eastAsia" w:eastAsia="方正仿宋简体"/>
        </w:rPr>
        <w:t>能使用第三方平台的后台功能，美化网店页面。</w:t>
      </w:r>
    </w:p>
    <w:p>
      <w:pPr>
        <w:overflowPunct w:val="0"/>
        <w:adjustRightInd w:val="0"/>
        <w:ind w:firstLine="640" w:firstLineChars="20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六、课程设置及要求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本专业课程设</w:t>
      </w:r>
      <w:r>
        <w:rPr>
          <w:rFonts w:hint="eastAsia" w:ascii="宋体" w:hAnsi="宋体" w:eastAsia="宋体" w:cs="宋体"/>
        </w:rPr>
        <w:t>置</w:t>
      </w:r>
      <w:r>
        <w:rPr>
          <w:rFonts w:hint="eastAsia" w:eastAsia="方正仿宋简体"/>
        </w:rPr>
        <w:t>分为</w:t>
      </w:r>
      <w:r>
        <w:rPr>
          <w:rFonts w:eastAsia="方正仿宋简体"/>
        </w:rPr>
        <w:t>公共基础课和专业（技能）课。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（一）公共基础课程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经济与政治、哲学与人生、道德与法律、职业生涯与规划、语文、数学、英语、公共艺术、体育、</w:t>
      </w:r>
      <w:r>
        <w:rPr>
          <w:rFonts w:hint="eastAsia" w:eastAsia="方正仿宋简体"/>
          <w:lang w:eastAsia="zh-CN"/>
        </w:rPr>
        <w:t>历史、</w:t>
      </w:r>
      <w:r>
        <w:rPr>
          <w:rFonts w:hint="eastAsia" w:eastAsia="方正仿宋简体"/>
        </w:rPr>
        <w:t>计算机应用基础。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950"/>
        <w:gridCol w:w="5033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课程名称</w:t>
            </w:r>
          </w:p>
        </w:tc>
        <w:tc>
          <w:tcPr>
            <w:tcW w:w="503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主要教学内容和要求</w:t>
            </w:r>
          </w:p>
        </w:tc>
        <w:tc>
          <w:tcPr>
            <w:tcW w:w="8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经济与政治</w:t>
            </w:r>
          </w:p>
        </w:tc>
        <w:tc>
          <w:tcPr>
            <w:tcW w:w="50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依据《中等职业学校经济政治与社会教学大纲》开设，并与专业实际和行业发展密切结合</w:t>
            </w:r>
          </w:p>
        </w:tc>
        <w:tc>
          <w:tcPr>
            <w:tcW w:w="8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哲学与人生</w:t>
            </w:r>
          </w:p>
        </w:tc>
        <w:tc>
          <w:tcPr>
            <w:tcW w:w="50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依据《中等职业学校哲学与人生教学大纲》开设，并与专业实际和行业发展密切结合</w:t>
            </w:r>
          </w:p>
        </w:tc>
        <w:tc>
          <w:tcPr>
            <w:tcW w:w="8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道德与法律</w:t>
            </w:r>
          </w:p>
        </w:tc>
        <w:tc>
          <w:tcPr>
            <w:tcW w:w="50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依据《中等职业学校职业道德与法律教学大纲》开设，并与专业实际和行业发展密切结合</w:t>
            </w:r>
          </w:p>
        </w:tc>
        <w:tc>
          <w:tcPr>
            <w:tcW w:w="8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计算机应用基础</w:t>
            </w:r>
          </w:p>
        </w:tc>
        <w:tc>
          <w:tcPr>
            <w:tcW w:w="50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依据《中等职业学校计算机应用基础教学大纲》开设，并注重在职业模块的教学内容中体现专业特色</w:t>
            </w:r>
          </w:p>
        </w:tc>
        <w:tc>
          <w:tcPr>
            <w:tcW w:w="8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语文</w:t>
            </w:r>
          </w:p>
        </w:tc>
        <w:tc>
          <w:tcPr>
            <w:tcW w:w="50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依据《中等职业学校语文教学大纲》开设，并注重在职业模块的教学内容中体现专业特色</w:t>
            </w:r>
          </w:p>
        </w:tc>
        <w:tc>
          <w:tcPr>
            <w:tcW w:w="8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英语</w:t>
            </w:r>
          </w:p>
        </w:tc>
        <w:tc>
          <w:tcPr>
            <w:tcW w:w="50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依据《中等职业学校英语教学大纲》开设，并注重在职业模块的教学内容中体现专业特色</w:t>
            </w:r>
          </w:p>
        </w:tc>
        <w:tc>
          <w:tcPr>
            <w:tcW w:w="8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数学</w:t>
            </w:r>
          </w:p>
        </w:tc>
        <w:tc>
          <w:tcPr>
            <w:tcW w:w="50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依据《中等职业学校数学教学大纲》开设，并注重在职业模块的教学内容中体现专业特色</w:t>
            </w:r>
          </w:p>
        </w:tc>
        <w:tc>
          <w:tcPr>
            <w:tcW w:w="8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公共艺术</w:t>
            </w:r>
          </w:p>
        </w:tc>
        <w:tc>
          <w:tcPr>
            <w:tcW w:w="50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依据《中等职业学校公共艺术课程教学大纲》开设，并与专业实际和行业发展密切结合</w:t>
            </w:r>
          </w:p>
        </w:tc>
        <w:tc>
          <w:tcPr>
            <w:tcW w:w="8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体育</w:t>
            </w:r>
          </w:p>
        </w:tc>
        <w:tc>
          <w:tcPr>
            <w:tcW w:w="50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依据《中等职业学校体育与健康教学指导纲要》开设，并与专业实际和行业发展密切结合</w:t>
            </w:r>
          </w:p>
        </w:tc>
        <w:tc>
          <w:tcPr>
            <w:tcW w:w="8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历史</w:t>
            </w:r>
          </w:p>
        </w:tc>
        <w:tc>
          <w:tcPr>
            <w:tcW w:w="50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依据《中等职业学校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历史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教学指导纲要》开设，并注重在职业模块的教学内容中体现专业特色</w:t>
            </w:r>
          </w:p>
        </w:tc>
        <w:tc>
          <w:tcPr>
            <w:tcW w:w="8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职业生涯规划</w:t>
            </w:r>
          </w:p>
        </w:tc>
        <w:tc>
          <w:tcPr>
            <w:tcW w:w="50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依据《中等职业学校职业生涯规划教学大纲》开设，并与专业实际和行业发展密切结合</w:t>
            </w:r>
          </w:p>
        </w:tc>
        <w:tc>
          <w:tcPr>
            <w:tcW w:w="8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</w:tr>
    </w:tbl>
    <w:p>
      <w:pPr>
        <w:overflowPunct w:val="0"/>
        <w:adjustRightInd w:val="0"/>
        <w:rPr>
          <w:rFonts w:eastAsia="方正仿宋简体"/>
        </w:rPr>
      </w:pPr>
    </w:p>
    <w:p>
      <w:pPr>
        <w:numPr>
          <w:ilvl w:val="0"/>
          <w:numId w:val="3"/>
        </w:num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eastAsia="方正仿宋简体"/>
        </w:rPr>
        <w:t>专业（技能）课程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1.专业核心课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950"/>
        <w:gridCol w:w="5233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课程名称</w:t>
            </w:r>
          </w:p>
        </w:tc>
        <w:tc>
          <w:tcPr>
            <w:tcW w:w="523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主要教学内容和要求</w:t>
            </w:r>
          </w:p>
        </w:tc>
        <w:tc>
          <w:tcPr>
            <w:tcW w:w="6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电子商务基础</w:t>
            </w:r>
          </w:p>
        </w:tc>
        <w:tc>
          <w:tcPr>
            <w:tcW w:w="52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了解电子商务相关的法律法规、行业政策和网络安全常识；了解网络零售市场的基本特点，电子商务B2B、B2C、C2C等典型电子商务运营模式；掌握网络零售的主要交易流程，能进行网络商情信息的处理加工；熟悉网上银行和第三方支付平台业务；能应用电子商务平台进行网上商店的搭建和日常商务交易处理</w:t>
            </w:r>
          </w:p>
        </w:tc>
        <w:tc>
          <w:tcPr>
            <w:tcW w:w="6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商品拍摄</w:t>
            </w:r>
          </w:p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2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了解商品拍摄工作职责；能根据拍摄要求调试相机，拍摄出清晰地体现商品卖点的照片，理解和掌握数码摄影的一些基础知识和常规操作，掌握针对静物摄影的技巧和方法。</w:t>
            </w:r>
          </w:p>
        </w:tc>
        <w:tc>
          <w:tcPr>
            <w:tcW w:w="6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图片处理</w:t>
            </w:r>
          </w:p>
        </w:tc>
        <w:tc>
          <w:tcPr>
            <w:tcW w:w="52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能正确展示商品，形成商品详情页；掌握促销图设计制作相关知识，能使用设计类工具软件制作商品促销信息，突出商品卖点。</w:t>
            </w:r>
          </w:p>
        </w:tc>
        <w:tc>
          <w:tcPr>
            <w:tcW w:w="6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电子商务客户服务</w:t>
            </w:r>
          </w:p>
        </w:tc>
        <w:tc>
          <w:tcPr>
            <w:tcW w:w="52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了解产品和网购流程知识，电商客服各种业务类型的工作要求以及接待、沟通等方面的知识；掌握电商客服的专业服务用语和礼仪；能正确回复客户咨询，有效处理客户投诉；会准确分析客户需求，针对客户需求给予满意的解决方案。</w:t>
            </w:r>
          </w:p>
        </w:tc>
        <w:tc>
          <w:tcPr>
            <w:tcW w:w="6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网络营销实务</w:t>
            </w:r>
          </w:p>
        </w:tc>
        <w:tc>
          <w:tcPr>
            <w:tcW w:w="52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能选择恰当的站外营销推广方法，正确操作相关工具软件，增加网站的流量；能根据第三方平台规范及特点，选择适合自身的平台内部营销推广方法，正确操作后台；能根据网站营销的不同阶段，运用网站分析工具监测网站指标的变化，实现监测推广效果的目的。</w:t>
            </w:r>
          </w:p>
        </w:tc>
        <w:tc>
          <w:tcPr>
            <w:tcW w:w="6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网店装修</w:t>
            </w:r>
          </w:p>
        </w:tc>
        <w:tc>
          <w:tcPr>
            <w:tcW w:w="52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能通过后台选择套用模板；选择配色方案；掌握调整网页布局、选择模块的操作方法；能通过后台上传图片至正确位置；能通过后台发表文章至正确位置；会修改代码，通过修改代码完成页面编辑。</w:t>
            </w:r>
          </w:p>
        </w:tc>
        <w:tc>
          <w:tcPr>
            <w:tcW w:w="6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网店运营</w:t>
            </w:r>
          </w:p>
        </w:tc>
        <w:tc>
          <w:tcPr>
            <w:tcW w:w="52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了解网店运营的规范与流程，明确网店运营的核心工作内容；能独立完成网店整个交易过程；能美化网店页面，制作商品展示页面；能根据不同商品类型正确进行商品分类、编码等，提炼商品卖点；能根据网店运营目标，选择合适的网络营销工具，推广店铺，做好客户服务，实现交易。  </w:t>
            </w:r>
          </w:p>
        </w:tc>
        <w:tc>
          <w:tcPr>
            <w:tcW w:w="6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电子商务物流</w:t>
            </w:r>
          </w:p>
        </w:tc>
        <w:tc>
          <w:tcPr>
            <w:tcW w:w="52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了解电子商务物流中仓储配送的工作职责；掌握仓储管理和配送系统的操作方法，能对客户的网络订单进行处理；能按照安全规范，熟练使用各种包装设备，准确迅速地完成物品的包装、封装等基本操作；能对单据进行管理与跟踪，合理安排退换货流程。</w:t>
            </w:r>
          </w:p>
        </w:tc>
        <w:tc>
          <w:tcPr>
            <w:tcW w:w="6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网店运营推广（初级）</w:t>
            </w:r>
          </w:p>
        </w:tc>
        <w:tc>
          <w:tcPr>
            <w:tcW w:w="52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能完成商品上传与维护、营销活动设置、日常订单管理、首页设计与制作、详情页设计与制作、自定义页设计与制作、客户问题处理、交易促成以及客户关系维护等工作任务，具备网店开设与装修、客户服务能力。</w:t>
            </w:r>
          </w:p>
        </w:tc>
        <w:tc>
          <w:tcPr>
            <w:tcW w:w="6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电子商务法</w:t>
            </w:r>
          </w:p>
        </w:tc>
        <w:tc>
          <w:tcPr>
            <w:tcW w:w="523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过学习，使学生掌握电子商务的基本制度，了解相关联的法律法规，了解电子商务法对电商行业的影响，对电子商务平台经营者和店铺经营者的影响，了解电子商务合同的订立与履行，了解电子商务争议的解决，了解电子商务法律责任等，树立学生的法律意识。</w:t>
            </w:r>
          </w:p>
        </w:tc>
        <w:tc>
          <w:tcPr>
            <w:tcW w:w="636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</w:t>
            </w:r>
          </w:p>
        </w:tc>
      </w:tr>
    </w:tbl>
    <w:p>
      <w:pPr>
        <w:overflowPunct w:val="0"/>
        <w:adjustRightInd w:val="0"/>
        <w:ind w:firstLine="640" w:firstLineChars="200"/>
        <w:outlineLvl w:val="0"/>
        <w:rPr>
          <w:rFonts w:eastAsia="黑体"/>
          <w:szCs w:val="32"/>
        </w:rPr>
      </w:pPr>
      <w:r>
        <w:rPr>
          <w:rFonts w:hint="eastAsia" w:eastAsia="黑体"/>
          <w:szCs w:val="32"/>
        </w:rPr>
        <w:t>2.专业（技能）课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950"/>
        <w:gridCol w:w="5083"/>
        <w:gridCol w:w="17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课程名称</w:t>
            </w:r>
          </w:p>
        </w:tc>
        <w:tc>
          <w:tcPr>
            <w:tcW w:w="508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主要教学内容和要求</w:t>
            </w:r>
          </w:p>
        </w:tc>
        <w:tc>
          <w:tcPr>
            <w:tcW w:w="786" w:type="dxa"/>
            <w:gridSpan w:val="2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沟通技巧</w:t>
            </w:r>
          </w:p>
        </w:tc>
        <w:tc>
          <w:tcPr>
            <w:tcW w:w="508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了解客户心理知识；掌握与客户沟通的技巧与方法；能通过电话或网络即时通信工具有效明确地向客户传达服务信息、态度；能通过准确解读客户信息；掌握客户想法、感受与态度；会对客户进行有利于问题解决的提问、倾听、表达。</w:t>
            </w:r>
          </w:p>
        </w:tc>
        <w:tc>
          <w:tcPr>
            <w:tcW w:w="786" w:type="dxa"/>
            <w:gridSpan w:val="2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客户关系管理</w:t>
            </w:r>
          </w:p>
        </w:tc>
        <w:tc>
          <w:tcPr>
            <w:tcW w:w="508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了解客户关系管理的意义；掌握客户关系管理的基本方法；能熟练操作CRM软件；会进行大客户关系管理、客户满意度管理以及客户忠诚度管理。</w:t>
            </w:r>
          </w:p>
        </w:tc>
        <w:tc>
          <w:tcPr>
            <w:tcW w:w="786" w:type="dxa"/>
            <w:gridSpan w:val="2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商务软文写作</w:t>
            </w:r>
          </w:p>
        </w:tc>
        <w:tc>
          <w:tcPr>
            <w:tcW w:w="508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了解现代商务文书写作基础知识；掌握常用商务文书的结构、格式及其写作基本要求；能撰写常用的商务文书；了解商务软文的常见形式与撰写技巧；能为企业撰写营销软文。</w:t>
            </w:r>
          </w:p>
        </w:tc>
        <w:tc>
          <w:tcPr>
            <w:tcW w:w="786" w:type="dxa"/>
            <w:gridSpan w:val="2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活动策划与实施</w:t>
            </w:r>
          </w:p>
        </w:tc>
        <w:tc>
          <w:tcPr>
            <w:tcW w:w="5083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了解商业活动的具体内容和实施策划活动的工具和手段；掌握活动策划案的结构、格式及其写作基本要求；能根据电商活动的类型，策划有效的活动主题，能根据活动主题和活动目的，撰写策划方案；能根据策划方案，制定实施计划，合理调配资源。</w:t>
            </w:r>
          </w:p>
        </w:tc>
        <w:tc>
          <w:tcPr>
            <w:tcW w:w="786" w:type="dxa"/>
            <w:gridSpan w:val="2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电子商务网页制作</w:t>
            </w:r>
          </w:p>
        </w:tc>
        <w:tc>
          <w:tcPr>
            <w:tcW w:w="5100" w:type="dxa"/>
            <w:gridSpan w:val="2"/>
            <w:vAlign w:val="center"/>
          </w:tcPr>
          <w:p>
            <w:pPr>
              <w:overflowPunct w:val="0"/>
              <w:adjustRightInd w:val="0"/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了解网页制作流程和规范、导航和链接的互动性；掌握电子商务网页制作方法，能使用设计类工具软件制作网页；掌握网页简单互动效果的制作方法；掌握相对路径的描述方法；能通过代码编辑修改网页，包括链接、图片替换等。</w:t>
            </w:r>
          </w:p>
        </w:tc>
        <w:tc>
          <w:tcPr>
            <w:tcW w:w="769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网络广告制作</w:t>
            </w:r>
          </w:p>
        </w:tc>
        <w:tc>
          <w:tcPr>
            <w:tcW w:w="5100" w:type="dxa"/>
            <w:gridSpan w:val="2"/>
            <w:vAlign w:val="center"/>
          </w:tcPr>
          <w:p>
            <w:pPr>
              <w:overflowPunct w:val="0"/>
              <w:adjustRightInd w:val="0"/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了解网络广告的概念，以及网络广告策划方面的知识；掌握常用网络广告制作软件操作技法；能熟练操作软件设计并制作网络广告；会对电商网站网络广告进行色彩处理、图形图像处理、图文编排处理。</w:t>
            </w:r>
          </w:p>
        </w:tc>
        <w:tc>
          <w:tcPr>
            <w:tcW w:w="769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网页设计</w:t>
            </w:r>
          </w:p>
        </w:tc>
        <w:tc>
          <w:tcPr>
            <w:tcW w:w="51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4F81BD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了解网站页面布局特点及不同页面布局所适用的范围；了解电子商务网站的特点和发展趋势；能使用平面设计软件，按照制作流程完成网站效果图的制作；能根据网站内容，合理选择设计风格与页面布局；会使用配色软件为网站选择配色方案，使网站整体风格适合网站内容</w:t>
            </w:r>
            <w:r>
              <w:rPr>
                <w:rFonts w:hint="eastAsia" w:ascii="宋体" w:hAnsi="宋体" w:eastAsia="宋体" w:cs="宋体"/>
                <w:i w:val="0"/>
                <w:color w:val="4F81BD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769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数据库</w:t>
            </w:r>
          </w:p>
        </w:tc>
        <w:tc>
          <w:tcPr>
            <w:tcW w:w="5100" w:type="dxa"/>
            <w:gridSpan w:val="2"/>
            <w:vAlign w:val="center"/>
          </w:tcPr>
          <w:p>
            <w:pPr>
              <w:overflowPunct w:val="0"/>
              <w:adjustRightInd w:val="0"/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立数据库的基本概念，搞懂关系数据模型的特点和方法。主要包括数据库的基础知识、Access2010的启动与退出及工作界面和工作环境的设置、数据库和数据表的创建、表间关系的创建、数据的编辑、排序和索引的建立、数据的导入和导出、数据的查询、窗体和报表的设计、数据访问页的创建、宏的创建以及数据库管理等方面的内容。不仅需要培养学生的基本创建和维护数据库的技能，还需要为后续的专业课准备必要的专业基础。</w:t>
            </w:r>
          </w:p>
        </w:tc>
        <w:tc>
          <w:tcPr>
            <w:tcW w:w="769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950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电子商务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数据分析</w:t>
            </w:r>
          </w:p>
        </w:tc>
        <w:tc>
          <w:tcPr>
            <w:tcW w:w="5100" w:type="dxa"/>
            <w:gridSpan w:val="2"/>
            <w:vAlign w:val="center"/>
          </w:tcPr>
          <w:p>
            <w:pPr>
              <w:overflowPunct w:val="0"/>
              <w:adjustRightInd w:val="0"/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能够掌握数据采集和数据处理的知识、方法和工具，通过数据平台、问卷调研等工具或途径获取电子商务企业内、外部数据。能够根据数据分析的目的和主题，通过Excel等数据处理工具对采集到的数据进行处理与基础分析，能够监测企业经营数据，及时发现数据异常，完成数据图表、报表制作。</w:t>
            </w:r>
          </w:p>
        </w:tc>
        <w:tc>
          <w:tcPr>
            <w:tcW w:w="769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108</w:t>
            </w:r>
          </w:p>
        </w:tc>
      </w:tr>
    </w:tbl>
    <w:p>
      <w:pPr>
        <w:overflowPunct w:val="0"/>
        <w:adjustRightInd w:val="0"/>
        <w:ind w:firstLine="640" w:firstLineChars="200"/>
        <w:outlineLvl w:val="0"/>
        <w:rPr>
          <w:rFonts w:eastAsia="黑体"/>
          <w:szCs w:val="32"/>
        </w:rPr>
      </w:pPr>
      <w:r>
        <w:rPr>
          <w:rFonts w:hint="eastAsia" w:eastAsia="黑体"/>
          <w:szCs w:val="32"/>
        </w:rPr>
        <w:t>3.综合实训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1217"/>
        <w:gridCol w:w="4582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54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综合实训项目</w:t>
            </w:r>
          </w:p>
        </w:tc>
        <w:tc>
          <w:tcPr>
            <w:tcW w:w="1217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实训时间</w:t>
            </w:r>
          </w:p>
        </w:tc>
        <w:tc>
          <w:tcPr>
            <w:tcW w:w="4582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实训内容</w:t>
            </w:r>
          </w:p>
        </w:tc>
        <w:tc>
          <w:tcPr>
            <w:tcW w:w="769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954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电子商务综合实训</w:t>
            </w:r>
          </w:p>
        </w:tc>
        <w:tc>
          <w:tcPr>
            <w:tcW w:w="1217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学时</w:t>
            </w:r>
          </w:p>
        </w:tc>
        <w:tc>
          <w:tcPr>
            <w:tcW w:w="4582" w:type="dxa"/>
            <w:vAlign w:val="center"/>
          </w:tcPr>
          <w:p>
            <w:pPr>
              <w:overflowPunct w:val="0"/>
              <w:adjustRightInd w:val="0"/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依托第三方电子商务平台，指导学生开设独立店铺，完成店铺装修、商品分类、商品信息编辑发布、网店推广、客户服务、数据分析任务，实施网店运营全流程，以网店运营指标数据为标准考核学生。</w:t>
            </w:r>
          </w:p>
        </w:tc>
        <w:tc>
          <w:tcPr>
            <w:tcW w:w="769" w:type="dxa"/>
            <w:vAlign w:val="center"/>
          </w:tcPr>
          <w:p>
            <w:pPr>
              <w:overflowPunct w:val="0"/>
              <w:adjustRightInd w:val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校内</w:t>
            </w:r>
          </w:p>
        </w:tc>
      </w:tr>
    </w:tbl>
    <w:p>
      <w:pPr>
        <w:overflowPunct w:val="0"/>
        <w:adjustRightInd w:val="0"/>
        <w:ind w:firstLine="640" w:firstLineChars="20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七、教学进程总体安排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见附表1</w:t>
      </w:r>
    </w:p>
    <w:p>
      <w:pPr>
        <w:overflowPunct w:val="0"/>
        <w:adjustRightInd w:val="0"/>
        <w:ind w:firstLine="640" w:firstLineChars="20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八、实施保障</w:t>
      </w:r>
    </w:p>
    <w:p>
      <w:pPr>
        <w:overflowPunct w:val="0"/>
        <w:adjustRightInd w:val="0"/>
        <w:ind w:firstLine="643" w:firstLineChars="200"/>
        <w:outlineLvl w:val="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（一）师资队伍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各学科的任课老师，要有作为人民教师基本的素质和能力水平。专兼职教师的数量需满足每个学期日常教学任务，教学任务、课时量分配合理，所学专业与授课学科专业对口，专业理论知识牢固、实践动手能力强。掌握基本的教学方法，完成日常教学文件的编写，合理安排教学任务和教学计划。定期完成自我学习、自我提升的学习目标，积极参加学校组织的技能培训等。</w:t>
      </w:r>
    </w:p>
    <w:p>
      <w:pPr>
        <w:overflowPunct w:val="0"/>
        <w:adjustRightInd w:val="0"/>
        <w:ind w:firstLine="643" w:firstLineChars="200"/>
        <w:outlineLvl w:val="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（二）教学设施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学生理论课程在教室完成，分为大小班上课，教室均配备了多媒体设备，能实现信息化教学。专业技能课安排在实训室，每名学生配备了一台设备进行课程实现，教师终端与学生终端实现屏幕共享，采用专人对实训室管理和维护。</w:t>
      </w:r>
    </w:p>
    <w:p>
      <w:pPr>
        <w:overflowPunct w:val="0"/>
        <w:adjustRightInd w:val="0"/>
        <w:ind w:firstLine="643" w:firstLineChars="200"/>
        <w:outlineLvl w:val="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（三）教学资源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教材均选用最新出版的教材，紧跟知识技术更新的步伐，教学资源丰富，教材均采用项目式教材，每个单元的知识点都配置一个单独或细分的项目案例，供学生上课练习参考。</w:t>
      </w:r>
    </w:p>
    <w:p>
      <w:pPr>
        <w:overflowPunct w:val="0"/>
        <w:adjustRightInd w:val="0"/>
        <w:ind w:firstLine="643" w:firstLineChars="200"/>
        <w:outlineLvl w:val="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（四）教学方法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结合中职学生的实际特征，考虑学生的学习能力和接受能力，利用信息技术和课程整合环境下，应以学生为学习中心的教学模式。协作式、任务驱动式、问题探究式、自主性网络化、专题式学习等多种教学模式相结合完成教学。典型的职业教育的教学方法中，更多采用启发式教学：提问式启发，比喻式启发、情景模式启发、故事启发。针对部分学科知识，在用注入式教学体系：课堂讲授法。在实践性课程较强的学科中，采用行动导向：案例教学法、项目教学法等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教学实践中心变化：理论知识的存储转向职业能力的培养，能力目标也从专业能力向综合职业能力和全面素养提升转移、教学方法从教法向学法转移，现实中基于“学”的教。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教学活动的转变，从师生间单向行为转向师生间双向和多向的行为，从教手法向互动法转移，现实基于互动的传授。</w:t>
      </w:r>
    </w:p>
    <w:p>
      <w:pPr>
        <w:overflowPunct w:val="0"/>
        <w:adjustRightInd w:val="0"/>
        <w:ind w:firstLine="643" w:firstLineChars="200"/>
        <w:outlineLvl w:val="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（五）学习评价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学生学习效果评价的方式主要分为自评、同伴互评和师评。任课老师课根据实际情况灵活采用。自评的评价内容：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对本节课知识的兴趣、本节课独立思考的习惯、自信心体验到学习成功的愉悦、理解别人的思路，与同伴交流的意识，在知识、方法等方面获得收货的程度。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同伴互评包含内容：本节课发言的次数、本节课发言的质量、本节课课堂练习的正确性。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师评：上课专心听讲程度，课堂发言反映的思维深度、课堂发现问题的角度、课堂发现问题的能力。</w:t>
      </w:r>
    </w:p>
    <w:p>
      <w:pPr>
        <w:overflowPunct w:val="0"/>
        <w:adjustRightInd w:val="0"/>
        <w:ind w:firstLine="643" w:firstLineChars="200"/>
        <w:outlineLvl w:val="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（六）质量管理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1、任课教师在上课前要严格按照教学大纲要求内容和规定的课时，并结合学生具体情况，制定好严密的教学计划及教学方案。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2、授课教师要严格课堂纪律，严格按照教学计划和教案进行授课。教师应把班级的授课情况记录到教学日志中，以便及时解决教学中出现的问题。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3、负责教学的主管领导应对每学期上课实行听课制，每学期下班级听课不得少于一次，在听课中对发现的问题要及时解决。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4、各班级班主任定期向任课教师了解的上课情况，对班级出现的情况要及时纠正。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5、任课老师应抓好课堂纪律，按时考勤，督促学生完成教学有关要求，应与班主任老师加强联系，对教学中出现的问题应及时解决，对有关学生问题应实事求是地向班主任反映。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6、严格考试制度，期末结束进行考试，对考试中出现的作弊和不及格者，经过补考、毕业清考仍不合格者，不得颁发毕业证书。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7、各教研组要经常组织召开有关教学质量研讨会，以逐步提高教学质量。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eastAsia="黑体"/>
          <w:szCs w:val="32"/>
        </w:rPr>
        <w:t>九、毕业要求</w:t>
      </w:r>
    </w:p>
    <w:p>
      <w:p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学生通过中职三年的学习，须修满专业人才培养方案所规定的学时学分，完成规定的教学活动，完成期末考核、考试内容，所有课程考试合格，并取得</w:t>
      </w:r>
      <w:r>
        <w:rPr>
          <w:rFonts w:hint="eastAsia" w:eastAsia="方正仿宋简体"/>
          <w:lang w:val="en-US" w:eastAsia="zh-CN"/>
        </w:rPr>
        <w:t>以下</w:t>
      </w:r>
      <w:r>
        <w:rPr>
          <w:rFonts w:hint="eastAsia" w:eastAsia="方正仿宋简体"/>
        </w:rPr>
        <w:t>证书：</w:t>
      </w:r>
    </w:p>
    <w:p>
      <w:pPr>
        <w:numPr>
          <w:numId w:val="0"/>
        </w:numPr>
        <w:overflowPunct w:val="0"/>
        <w:adjustRightInd w:val="0"/>
        <w:ind w:firstLine="640" w:firstLineChars="200"/>
        <w:rPr>
          <w:rFonts w:eastAsia="方正仿宋简体"/>
        </w:rPr>
      </w:pPr>
      <w:r>
        <w:rPr>
          <w:rFonts w:hint="eastAsia" w:eastAsia="方正仿宋简体"/>
        </w:rPr>
        <w:t>网店运营推广等级证（初级）</w:t>
      </w:r>
    </w:p>
    <w:p>
      <w:pPr>
        <w:overflowPunct w:val="0"/>
        <w:adjustRightInd w:val="0"/>
        <w:ind w:firstLine="640" w:firstLineChars="200"/>
        <w:outlineLvl w:val="0"/>
        <w:rPr>
          <w:rFonts w:eastAsia="黑体"/>
          <w:szCs w:val="32"/>
        </w:rPr>
      </w:pPr>
      <w:r>
        <w:rPr>
          <w:rFonts w:eastAsia="黑体"/>
          <w:szCs w:val="32"/>
        </w:rPr>
        <w:t>十、附录</w:t>
      </w:r>
    </w:p>
    <w:p>
      <w:pPr>
        <w:overflowPunct w:val="0"/>
        <w:adjustRightInd w:val="0"/>
        <w:ind w:firstLine="640" w:firstLineChars="200"/>
        <w:rPr>
          <w:rFonts w:ascii="黑体" w:hAnsi="黑体" w:eastAsia="黑体" w:cs="黑体"/>
          <w:bCs/>
        </w:rPr>
      </w:pPr>
      <w:r>
        <w:rPr>
          <w:rFonts w:eastAsia="方正仿宋简体"/>
        </w:rPr>
        <w:t>教学进程安排表。</w:t>
      </w:r>
    </w:p>
    <w:p>
      <w:pPr>
        <w:rPr>
          <w:rFonts w:ascii="黑体" w:hAnsi="宋体" w:eastAsia="黑体"/>
          <w:b/>
          <w:bCs/>
          <w:sz w:val="24"/>
        </w:rPr>
      </w:pPr>
      <w:r>
        <w:rPr>
          <w:rFonts w:hint="eastAsia" w:ascii="黑体" w:hAnsi="黑体" w:eastAsia="黑体" w:cs="黑体"/>
          <w:bCs/>
        </w:rPr>
        <w:t>附表1</w:t>
      </w:r>
    </w:p>
    <w:p>
      <w:pPr>
        <w:jc w:val="center"/>
        <w:rPr>
          <w:rFonts w:ascii="宋体" w:hAnsi="宋体" w:cs="Arial"/>
          <w:b/>
          <w:bCs/>
          <w:color w:val="000000"/>
          <w:kern w:val="0"/>
          <w:szCs w:val="21"/>
        </w:rPr>
      </w:pPr>
      <w:r>
        <w:rPr>
          <w:rFonts w:hint="eastAsia" w:ascii="宋体" w:hAnsi="宋体" w:cs="Arial"/>
          <w:b/>
          <w:bCs/>
          <w:color w:val="000000"/>
          <w:kern w:val="0"/>
          <w:szCs w:val="21"/>
        </w:rPr>
        <w:t>电子商务专业（三年制中职部分）教学计划安排表</w:t>
      </w:r>
    </w:p>
    <w:tbl>
      <w:tblPr>
        <w:tblStyle w:val="4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451"/>
        <w:gridCol w:w="833"/>
        <w:gridCol w:w="1800"/>
        <w:gridCol w:w="684"/>
        <w:gridCol w:w="600"/>
        <w:gridCol w:w="550"/>
        <w:gridCol w:w="616"/>
        <w:gridCol w:w="700"/>
        <w:gridCol w:w="700"/>
        <w:gridCol w:w="617"/>
        <w:gridCol w:w="717"/>
        <w:gridCol w:w="682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9" w:hRule="exact"/>
          <w:tblHeader/>
          <w:jc w:val="center"/>
        </w:trPr>
        <w:tc>
          <w:tcPr>
            <w:tcW w:w="1284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课程类别</w:t>
            </w:r>
          </w:p>
        </w:tc>
        <w:tc>
          <w:tcPr>
            <w:tcW w:w="180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课程名称</w:t>
            </w:r>
          </w:p>
        </w:tc>
        <w:tc>
          <w:tcPr>
            <w:tcW w:w="68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总</w:t>
            </w:r>
          </w:p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学</w:t>
            </w:r>
          </w:p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时</w:t>
            </w:r>
          </w:p>
        </w:tc>
        <w:tc>
          <w:tcPr>
            <w:tcW w:w="60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其中实践学时</w:t>
            </w:r>
          </w:p>
        </w:tc>
        <w:tc>
          <w:tcPr>
            <w:tcW w:w="55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学</w:t>
            </w:r>
          </w:p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分</w:t>
            </w:r>
          </w:p>
        </w:tc>
        <w:tc>
          <w:tcPr>
            <w:tcW w:w="61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考</w:t>
            </w:r>
          </w:p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核</w:t>
            </w:r>
          </w:p>
        </w:tc>
        <w:tc>
          <w:tcPr>
            <w:tcW w:w="398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各学期周学时分配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4" w:hRule="exact"/>
          <w:tblHeader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55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1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2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3</w:t>
            </w: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4</w:t>
            </w: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04" w:hRule="exact"/>
          <w:tblHeader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55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61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17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18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18</w:t>
            </w: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18</w:t>
            </w: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284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公共必修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经济与政治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34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2/17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道德与法律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36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2/18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哲学与人生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36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2/18</w:t>
            </w: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计算机应用基础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68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4/17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语文1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68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4/17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语文2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72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4/18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数学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4/18</w:t>
            </w: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数学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4/18</w:t>
            </w: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英语1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68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4/17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英语2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72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4/18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公共艺术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34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34</w:t>
            </w: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○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2/17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公共艺术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○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2/1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50" w:hRule="exact"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体育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34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34</w:t>
            </w: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○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2/17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50" w:hRule="exact"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体育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○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2/1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历史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2/18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历史</w:t>
            </w: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36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2/18</w:t>
            </w: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284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职业生涯规划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36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2/18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308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ind w:firstLine="525" w:firstLineChars="25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小 计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846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45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专</w:t>
            </w:r>
          </w:p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业</w:t>
            </w:r>
          </w:p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技</w:t>
            </w:r>
          </w:p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能</w:t>
            </w:r>
          </w:p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课</w:t>
            </w:r>
          </w:p>
        </w:tc>
        <w:tc>
          <w:tcPr>
            <w:tcW w:w="833" w:type="dxa"/>
            <w:vMerge w:val="restart"/>
            <w:tcMar>
              <w:left w:w="0" w:type="dxa"/>
              <w:right w:w="0" w:type="dxa"/>
            </w:tcMar>
            <w:textDirection w:val="tbLr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专业核心课</w:t>
            </w: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电子商务基础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68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34</w:t>
            </w: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4/17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图片处理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102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102</w:t>
            </w: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6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6/17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电子商务客户服务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72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4/18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网店装修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72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72</w:t>
            </w: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/18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38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网络营销实务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/18</w:t>
            </w: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网店运营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108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72</w:t>
            </w: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6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6/18</w:t>
            </w: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电子商务法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72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4/18</w:t>
            </w: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</w:rPr>
              <w:t>网店运营推广(初级)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108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72</w:t>
            </w: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6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6/18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商品拍摄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72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72</w:t>
            </w: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○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4/18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电子商务物流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72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36</w:t>
            </w: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4/18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restart"/>
            <w:tcMar>
              <w:left w:w="0" w:type="dxa"/>
              <w:right w:w="0" w:type="dxa"/>
            </w:tcMar>
            <w:textDirection w:val="tbLrV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专业技能课</w:t>
            </w: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color w:val="auto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1"/>
                <w:szCs w:val="21"/>
              </w:rPr>
              <w:t>网页设计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72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72</w:t>
            </w: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4/18</w:t>
            </w: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textDirection w:val="tbLrV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数据库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108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72</w:t>
            </w: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6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6/18</w:t>
            </w: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textDirection w:val="tbLrV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沟通技巧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72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4/18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textDirection w:val="tbLrV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电子商务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数据分析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108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72</w:t>
            </w: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6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6/18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活动策划与实施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72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4/18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商务软文写作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72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4/18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网络广告制作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72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72</w:t>
            </w: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4/18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6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电子商务网页制作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72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36</w:t>
            </w: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0" w:lineRule="atLeas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4/18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客户关系管理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72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36</w:t>
            </w: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●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4/18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电子商务综合实训</w:t>
            </w:r>
          </w:p>
        </w:tc>
        <w:tc>
          <w:tcPr>
            <w:tcW w:w="6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08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08</w:t>
            </w:r>
          </w:p>
        </w:tc>
        <w:tc>
          <w:tcPr>
            <w:tcW w:w="5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16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○</w:t>
            </w: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/18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小 计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1646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964</w:t>
            </w: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9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10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入学教育与军训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30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30</w:t>
            </w: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○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1周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顶岗实习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540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540</w:t>
            </w: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○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18周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45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小 计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570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570</w:t>
            </w: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19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308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合计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3062</w:t>
            </w: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674</w:t>
            </w: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159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28</w:t>
            </w:r>
          </w:p>
        </w:tc>
        <w:tc>
          <w:tcPr>
            <w:tcW w:w="70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28</w:t>
            </w:r>
          </w:p>
        </w:tc>
        <w:tc>
          <w:tcPr>
            <w:tcW w:w="6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28</w:t>
            </w:r>
          </w:p>
        </w:tc>
        <w:tc>
          <w:tcPr>
            <w:tcW w:w="7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28</w:t>
            </w:r>
          </w:p>
        </w:tc>
        <w:tc>
          <w:tcPr>
            <w:tcW w:w="6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</w:tbl>
    <w:p>
      <w:pPr>
        <w:jc w:val="center"/>
        <w:rPr>
          <w:rFonts w:ascii="楷体_GB2312" w:hAnsi="楷体_GB2312" w:eastAsia="楷体_GB2312" w:cs="楷体_GB2312"/>
          <w:szCs w:val="21"/>
        </w:rPr>
      </w:pPr>
    </w:p>
    <w:p>
      <w:pPr>
        <w:rPr>
          <w:rFonts w:hint="eastAsia" w:eastAsia="仿宋_GB231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9F178F"/>
    <w:multiLevelType w:val="singleLevel"/>
    <w:tmpl w:val="9B9F178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4264A5"/>
    <w:multiLevelType w:val="singleLevel"/>
    <w:tmpl w:val="BB4264A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D2D41B0"/>
    <w:multiLevelType w:val="singleLevel"/>
    <w:tmpl w:val="0D2D41B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C2"/>
    <w:rsid w:val="002756C2"/>
    <w:rsid w:val="00366688"/>
    <w:rsid w:val="003C3E51"/>
    <w:rsid w:val="00521E12"/>
    <w:rsid w:val="00730328"/>
    <w:rsid w:val="00894CEE"/>
    <w:rsid w:val="00B73E47"/>
    <w:rsid w:val="00FB7641"/>
    <w:rsid w:val="038B1E99"/>
    <w:rsid w:val="06344EA4"/>
    <w:rsid w:val="066B3674"/>
    <w:rsid w:val="06D04B4E"/>
    <w:rsid w:val="09C467A4"/>
    <w:rsid w:val="0AD3781D"/>
    <w:rsid w:val="0E3654B0"/>
    <w:rsid w:val="0E894232"/>
    <w:rsid w:val="0FBD2CDB"/>
    <w:rsid w:val="0FEF45FC"/>
    <w:rsid w:val="10151D49"/>
    <w:rsid w:val="105B06FA"/>
    <w:rsid w:val="12F4522C"/>
    <w:rsid w:val="14A5351F"/>
    <w:rsid w:val="14D06D7E"/>
    <w:rsid w:val="19FB7973"/>
    <w:rsid w:val="1BF70AD9"/>
    <w:rsid w:val="1C632417"/>
    <w:rsid w:val="1E772756"/>
    <w:rsid w:val="1FCE715F"/>
    <w:rsid w:val="21961ED1"/>
    <w:rsid w:val="23B434B9"/>
    <w:rsid w:val="26170199"/>
    <w:rsid w:val="270239BA"/>
    <w:rsid w:val="2768097D"/>
    <w:rsid w:val="295D5FBB"/>
    <w:rsid w:val="2DF52B2B"/>
    <w:rsid w:val="30273410"/>
    <w:rsid w:val="30EE039B"/>
    <w:rsid w:val="326B696C"/>
    <w:rsid w:val="347C454A"/>
    <w:rsid w:val="3BA5293C"/>
    <w:rsid w:val="3BCE3E45"/>
    <w:rsid w:val="3CE32852"/>
    <w:rsid w:val="41D377A5"/>
    <w:rsid w:val="41F3088A"/>
    <w:rsid w:val="49310471"/>
    <w:rsid w:val="499A4740"/>
    <w:rsid w:val="4B2D19A7"/>
    <w:rsid w:val="4C2B1B6C"/>
    <w:rsid w:val="4C95318C"/>
    <w:rsid w:val="4DB80D16"/>
    <w:rsid w:val="55412686"/>
    <w:rsid w:val="585073F7"/>
    <w:rsid w:val="58EC0F95"/>
    <w:rsid w:val="5C8B6E93"/>
    <w:rsid w:val="5F6C44C7"/>
    <w:rsid w:val="65067145"/>
    <w:rsid w:val="6D94546A"/>
    <w:rsid w:val="704B18C6"/>
    <w:rsid w:val="7059529E"/>
    <w:rsid w:val="706605BF"/>
    <w:rsid w:val="764F3097"/>
    <w:rsid w:val="7B2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中等深浅网格 1 - 着色 21"/>
    <w:basedOn w:val="1"/>
    <w:qFormat/>
    <w:uiPriority w:val="0"/>
    <w:pPr>
      <w:spacing w:line="360" w:lineRule="auto"/>
      <w:ind w:firstLine="420" w:firstLineChars="200"/>
    </w:pPr>
    <w:rPr>
      <w:rFonts w:ascii="Calibri" w:hAnsi="Calibri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1101</Words>
  <Characters>6282</Characters>
  <Lines>52</Lines>
  <Paragraphs>14</Paragraphs>
  <TotalTime>6</TotalTime>
  <ScaleCrop>false</ScaleCrop>
  <LinksUpToDate>false</LinksUpToDate>
  <CharactersWithSpaces>7369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2019-06-18T07:22:00Z</dcterms:created>
  <dc:creator>USER</dc:creator>
  <cp:lastModifiedBy>傻女人</cp:lastModifiedBy>
  <cp:lastPrinted>2020-06-10T08:54:00Z</cp:lastPrinted>
  <dcterms:modified xsi:type="dcterms:W3CDTF">2021-05-23T11:02:53Z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C7F3B4BA0E0B46C59E42654046374CF4</vt:lpwstr>
  </property>
</Properties>
</file>